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 Neue" w:hAnsi="Helvetica Neue"/>
          <w:color w:val="545454"/>
          <w:sz w:val="21"/>
          <w:szCs w:val="21"/>
          <w:shd w:val="clear" w:color="auto" w:fill="ffffff"/>
          <w:rtl w:val="0"/>
          <w:lang w:val="en-US"/>
        </w:rPr>
        <w:tab/>
        <w:t>March 28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7"/>
          <w:szCs w:val="27"/>
          <w:shd w:val="clear" w:color="auto" w:fill="ffffff"/>
          <w:rtl w:val="0"/>
          <w:lang w:val="en-US"/>
        </w:rPr>
        <w:t>April Outcomes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b w:val="1"/>
          <w:bCs w:val="1"/>
          <w:color w:val="545454"/>
          <w:sz w:val="27"/>
          <w:szCs w:val="27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en-US"/>
        </w:rPr>
        <w:t>Reading and Viewing: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b w:val="1"/>
          <w:bCs w:val="1"/>
          <w:color w:val="545454"/>
          <w:sz w:val="29"/>
          <w:szCs w:val="29"/>
          <w:shd w:val="clear" w:color="auto" w:fill="ffffff"/>
          <w:rtl w:val="0"/>
        </w:rPr>
        <w:t> </w:t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5B: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engage in the research process with assistance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b w:val="1"/>
          <w:bCs w:val="1"/>
          <w:color w:val="545454"/>
          <w:sz w:val="29"/>
          <w:szCs w:val="29"/>
          <w:shd w:val="clear" w:color="auto" w:fill="ffffff"/>
          <w:rtl w:val="0"/>
        </w:rPr>
        <w:t> </w:t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7E: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Use experiences with a range of texts to identify different types of print and media text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b w:val="1"/>
          <w:bCs w:val="1"/>
          <w:color w:val="545454"/>
          <w:sz w:val="29"/>
          <w:szCs w:val="29"/>
          <w:shd w:val="clear" w:color="auto" w:fill="ffffff"/>
          <w:rtl w:val="0"/>
        </w:rPr>
        <w:t> </w:t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7F: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Respond critically to texts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b w:val="1"/>
          <w:bCs w:val="1"/>
          <w:color w:val="545454"/>
          <w:sz w:val="29"/>
          <w:szCs w:val="29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en-US"/>
        </w:rPr>
        <w:t xml:space="preserve">Speaking and Listening: 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b w:val="1"/>
          <w:bCs w:val="1"/>
          <w:color w:val="545454"/>
          <w:sz w:val="29"/>
          <w:szCs w:val="29"/>
          <w:shd w:val="clear" w:color="auto" w:fill="ffffff"/>
          <w:rtl w:val="0"/>
        </w:rPr>
        <w:t> </w:t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2H: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Engage in and respond to informal oral presentations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b w:val="1"/>
          <w:bCs w:val="1"/>
          <w:color w:val="545454"/>
          <w:sz w:val="29"/>
          <w:szCs w:val="29"/>
          <w:shd w:val="clear" w:color="auto" w:fill="ffffff"/>
          <w:rtl w:val="0"/>
        </w:rPr>
        <w:t> </w:t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3E: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Recognize some examples of unfair and hurtful vocabulary and be willing to listen to others and accept different points of view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b w:val="1"/>
          <w:bCs w:val="1"/>
          <w:color w:val="545454"/>
          <w:sz w:val="29"/>
          <w:szCs w:val="29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u w:val="single"/>
          <w:shd w:val="clear" w:color="auto" w:fill="ffffff"/>
          <w:rtl w:val="0"/>
          <w:lang w:val="en-US"/>
        </w:rPr>
        <w:t>Writing</w:t>
      </w:r>
      <w:r>
        <w:rPr>
          <w:rFonts w:ascii="Helvetica" w:hAnsi="Helvetica"/>
          <w:color w:val="545454"/>
          <w:sz w:val="29"/>
          <w:szCs w:val="29"/>
          <w:u w:val="single"/>
          <w:shd w:val="clear" w:color="auto" w:fill="ffffff"/>
          <w:rtl w:val="0"/>
        </w:rPr>
        <w:t>: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</w:rPr>
        <w:t xml:space="preserve"> 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>8D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-begin to develop, with assistance, some ways to make their own notes (e.g., webs, story maps,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Point-form notes)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>10B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-use some conventions of written language(ex spacing, most vowel and consonants are represented, increasing number of words spelled conventionally, simple sentence structure, attempt to use punctuation, use uppercase for names, I and sentence beginnings)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>10C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-demonstrate engagement with the creation of pieces of writing and other representations (ex-sustain choose writing in free time, share work, contribute during shared writing, contribute to observations field trips etc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>10D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-with assistance, begin using technology in writing and representing-use a tape recorder to tape a completed piece of writing or dramatization or oral retelling, use a drawing program/simple word processing to create illustrations for a group story or to draw a picture and write a caption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color w:val="545454"/>
          <w:sz w:val="29"/>
          <w:szCs w:val="29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u w:val="single"/>
          <w:shd w:val="clear" w:color="auto" w:fill="ffffff"/>
          <w:rtl w:val="0"/>
          <w:lang w:val="en-US"/>
        </w:rPr>
        <w:t>You &amp; Your World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The theme this month is Earth Day/Healthy Environments. We will look at the importance of conserving, protecting, and sustaining healthy environments. Outcomes include: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2.5.4E: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discuss the effects of waste disposal on quality of our environment (air/soil/water)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2.5.4A: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identify various physical environments and natural resources (local/national/global)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2.5.4B: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discuss sustainability issues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2.5.4C: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describe how knowledge of solid-liquid interactions can help the environment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</w:rPr>
        <w:t xml:space="preserve">2.5.4D: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describe the impact that humans have on the environment.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 w:hint="default"/>
          <w:color w:val="545454"/>
          <w:sz w:val="29"/>
          <w:szCs w:val="29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en-US"/>
        </w:rPr>
        <w:t>Math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: March-June</w:t>
      </w: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360"/>
      </w:tblGrid>
      <w:tr>
        <w:tblPrEx>
          <w:shd w:val="clear" w:color="auto" w:fill="auto"/>
        </w:tblPrEx>
        <w:trPr>
          <w:trHeight w:val="470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0"/>
              <w:left w:type="dxa" w:w="87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tabs>
                <w:tab w:val="left" w:pos="220"/>
                <w:tab w:val="left" w:pos="720"/>
              </w:tabs>
              <w:bidi w:val="0"/>
              <w:ind w:left="720" w:right="0" w:hanging="72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ru-RU"/>
              </w:rPr>
              <w:t>N1: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skip counting by 2s, 5s, and 10s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N2: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even and odd numbers up to 100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N3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</w:rPr>
              <w:t>: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 xml:space="preserve"> 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Describe order or relative position using ordinal numbers (up to tenth)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ru-RU"/>
              </w:rPr>
              <w:t>N4: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representing and describing numbers to 100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N5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Compare and order numbers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up to 100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N6: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estimating quantities to 100 using referents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N7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Illustrate, concretely and pictorially, the meaning of place value for numerals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to 100 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de-DE"/>
              </w:rPr>
              <w:t>N9: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addition with answers to 20 and the corresponding subtraction facts; creating and solving addition and subtraction problems (up to answers to 100)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N10: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applying mental math strategies to determine basic addition facts to 18 and subtraction facts</w:t>
            </w:r>
          </w:p>
        </w:tc>
      </w:tr>
      <w:tr>
        <w:tblPrEx>
          <w:shd w:val="clear" w:color="auto" w:fill="auto"/>
        </w:tblPrEx>
        <w:trPr>
          <w:trHeight w:val="269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6" w:space="0" w:shadow="0" w:frame="0"/>
            </w:tcBorders>
            <w:shd w:val="clear" w:color="auto" w:fill="eeeeee"/>
            <w:tcMar>
              <w:top w:type="dxa" w:w="0"/>
              <w:left w:type="dxa" w:w="87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tabs>
                <w:tab w:val="left" w:pos="220"/>
                <w:tab w:val="left" w:pos="720"/>
              </w:tabs>
              <w:bidi w:val="0"/>
              <w:ind w:left="720" w:right="0" w:hanging="72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da-DK"/>
              </w:rPr>
              <w:t>PR1: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repeating patterns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da-DK"/>
              </w:rPr>
              <w:t>PR2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Demonstrate an understanding of increasing patterns: describing, extending, comparing, creating patterns using manipulatives, diagrams, sounds and actions (to 100)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PR3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Demonstrate and explain the meaning of equality and inequality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(to 100)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PR4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Record equalities and inequalities symbolically using the equal symbol or the not equal symbol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(to 100)</w:t>
            </w:r>
          </w:p>
        </w:tc>
      </w:tr>
      <w:tr>
        <w:tblPrEx>
          <w:shd w:val="clear" w:color="auto" w:fill="auto"/>
        </w:tblPrEx>
        <w:trPr>
          <w:trHeight w:val="300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0"/>
              <w:left w:type="dxa" w:w="87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tabs>
                <w:tab w:val="left" w:pos="220"/>
                <w:tab w:val="left" w:pos="720"/>
              </w:tabs>
              <w:bidi w:val="0"/>
              <w:ind w:left="720" w:right="0" w:hanging="72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SS3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Compare and order objects by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fr-FR"/>
              </w:rPr>
              <w:t>mass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</w:rPr>
              <w:t xml:space="preserve"> (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weight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</w:rPr>
              <w:t>)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 xml:space="preserve"> 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using nonstandard units, and make statements of comparison (Revisit length, height, distance around)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it-IT"/>
              </w:rPr>
              <w:t>SS4 &amp; SS5: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measuring length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SS6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Sort 2-D shapes and 3-D objects using two attributes, and explain the sorting rule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it-IT"/>
              </w:rPr>
              <w:t>SS7 &amp; SS8: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3-D objects and 2-D shapes 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SS9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Identify 2-D shapes as parts of 3-D objects in the environment</w:t>
            </w:r>
          </w:p>
        </w:tc>
      </w:tr>
      <w:tr>
        <w:tblPrEx>
          <w:shd w:val="clear" w:color="auto" w:fill="auto"/>
        </w:tblPrEx>
        <w:trPr>
          <w:trHeight w:val="103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eeeeee"/>
            <w:tcMar>
              <w:top w:type="dxa" w:w="0"/>
              <w:left w:type="dxa" w:w="87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tabs>
                <w:tab w:val="left" w:pos="220"/>
                <w:tab w:val="left" w:pos="720"/>
              </w:tabs>
              <w:bidi w:val="0"/>
              <w:ind w:left="720" w:right="0" w:hanging="72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SP1: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gathering and recording data</w:t>
            </w:r>
            <w:r>
              <w:rPr>
                <w:color w:val="545454"/>
                <w:sz w:val="21"/>
                <w:szCs w:val="21"/>
                <w:shd w:val="clear" w:color="auto" w:fill="ffffff"/>
                <w:rtl w:val="0"/>
              </w:rPr>
              <w:br w:type="textWrapping"/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SP2: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Revisit constructing &amp; interpreting concrete graphs &amp; pictographs</w:t>
            </w:r>
          </w:p>
        </w:tc>
      </w:tr>
    </w:tbl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545454"/>
          <w:sz w:val="21"/>
          <w:szCs w:val="21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545454"/>
          <w:sz w:val="21"/>
          <w:szCs w:val="21"/>
          <w:rtl w:val="0"/>
        </w:rPr>
      </w:pPr>
      <w:r>
        <w:rPr>
          <w:color w:val="545454"/>
          <w:sz w:val="21"/>
          <w:szCs w:val="21"/>
          <w:shd w:val="clear" w:color="auto" w:fill="ffffff"/>
          <w:rtl w:val="0"/>
        </w:rPr>
        <w:tab/>
        <w:t> </w:t>
        <w:br w:type="textWrapping"/>
        <w:t xml:space="preserve">  </w:t>
        <w:br w:type="textWrapping"/>
        <w:br w:type="textWrapping"/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907" w:hanging="68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27" w:hanging="68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7" w:hanging="68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567" w:hanging="68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787" w:hanging="68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007" w:hanging="68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227" w:hanging="68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447" w:hanging="68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667" w:hanging="68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372237-02FD-4CC2-9B1D-7CC715B96233}"/>
</file>

<file path=customXml/itemProps2.xml><?xml version="1.0" encoding="utf-8"?>
<ds:datastoreItem xmlns:ds="http://schemas.openxmlformats.org/officeDocument/2006/customXml" ds:itemID="{28832186-D88A-4800-BC0D-7123C0E84E17}"/>
</file>

<file path=customXml/itemProps3.xml><?xml version="1.0" encoding="utf-8"?>
<ds:datastoreItem xmlns:ds="http://schemas.openxmlformats.org/officeDocument/2006/customXml" ds:itemID="{11D11BC2-4542-4C2D-A1AA-A14B93AFA9A4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